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6FB" w:rsidRDefault="007A16F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43617" cy="13349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yday Concierge Logo_Cl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3617" cy="1334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6FB" w:rsidRDefault="007A16FB">
      <w:pPr>
        <w:rPr>
          <w:sz w:val="28"/>
          <w:szCs w:val="28"/>
        </w:rPr>
      </w:pPr>
    </w:p>
    <w:p w:rsidR="00F23689" w:rsidRPr="00F23689" w:rsidRDefault="007A16F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F23689">
        <w:rPr>
          <w:rStyle w:val="Heading2Char"/>
        </w:rPr>
        <w:t>M 0433994350</w:t>
      </w:r>
      <w:r w:rsidR="00F23689">
        <w:rPr>
          <w:rStyle w:val="Heading2Char"/>
        </w:rPr>
        <w:tab/>
      </w:r>
      <w:r w:rsidR="00F23689">
        <w:rPr>
          <w:rStyle w:val="Heading2Char"/>
        </w:rPr>
        <w:tab/>
      </w:r>
      <w:hyperlink r:id="rId6" w:history="1">
        <w:r w:rsidRPr="00F23689">
          <w:rPr>
            <w:rStyle w:val="Heading2Char"/>
          </w:rPr>
          <w:t>robynkeene@gmail.com</w:t>
        </w:r>
      </w:hyperlink>
      <w:r w:rsidR="00F23689">
        <w:rPr>
          <w:rStyle w:val="Heading2Char"/>
        </w:rPr>
        <w:tab/>
      </w:r>
      <w:r w:rsidR="00F23689">
        <w:rPr>
          <w:rStyle w:val="Heading2Char"/>
        </w:rPr>
        <w:tab/>
      </w:r>
      <w:hyperlink r:id="rId7" w:history="1">
        <w:r w:rsidRPr="00F23689">
          <w:rPr>
            <w:rStyle w:val="Heading2Char"/>
          </w:rPr>
          <w:t>www.everydayconcierge.com.au</w:t>
        </w:r>
      </w:hyperlink>
    </w:p>
    <w:p w:rsidR="007A16FB" w:rsidRDefault="007A16FB">
      <w:pPr>
        <w:rPr>
          <w:sz w:val="28"/>
          <w:szCs w:val="28"/>
        </w:rPr>
      </w:pPr>
    </w:p>
    <w:p w:rsidR="00B87DA2" w:rsidRPr="00C70663" w:rsidRDefault="00753867">
      <w:pPr>
        <w:rPr>
          <w:sz w:val="28"/>
          <w:szCs w:val="28"/>
        </w:rPr>
      </w:pPr>
      <w:r w:rsidRPr="00C70663">
        <w:rPr>
          <w:sz w:val="28"/>
          <w:szCs w:val="28"/>
        </w:rPr>
        <w:t>Code of Conduct</w:t>
      </w:r>
    </w:p>
    <w:p w:rsidR="00753867" w:rsidRDefault="00753867">
      <w:r>
        <w:t xml:space="preserve">This Code of Conduct applies to </w:t>
      </w:r>
      <w:r w:rsidR="004A08FB">
        <w:t xml:space="preserve">the moral and ethical conduct of </w:t>
      </w:r>
      <w:r>
        <w:t>all employees and independent</w:t>
      </w:r>
      <w:r w:rsidR="00F23689">
        <w:t xml:space="preserve"> contractors</w:t>
      </w:r>
      <w:r>
        <w:t xml:space="preserve"> of Everyday Concierge</w:t>
      </w:r>
      <w:r w:rsidR="004A08FB">
        <w:t xml:space="preserve"> (EC). They must use common sense and good judgement to avoid compromising the reputation of EC. </w:t>
      </w:r>
    </w:p>
    <w:p w:rsidR="00D74258" w:rsidRDefault="00D74258"/>
    <w:p w:rsidR="00753867" w:rsidRPr="00C70663" w:rsidRDefault="00753867">
      <w:pPr>
        <w:rPr>
          <w:sz w:val="24"/>
          <w:szCs w:val="24"/>
        </w:rPr>
      </w:pPr>
      <w:r w:rsidRPr="00C70663">
        <w:rPr>
          <w:sz w:val="24"/>
          <w:szCs w:val="24"/>
        </w:rPr>
        <w:t>General Principles</w:t>
      </w:r>
    </w:p>
    <w:p w:rsidR="00753867" w:rsidRDefault="00753867" w:rsidP="00753867">
      <w:pPr>
        <w:pStyle w:val="ListParagraph"/>
        <w:numPr>
          <w:ilvl w:val="0"/>
          <w:numId w:val="1"/>
        </w:numPr>
      </w:pPr>
      <w:r>
        <w:t>Employees and independent contractors must act honestly</w:t>
      </w:r>
      <w:r w:rsidR="00C70663">
        <w:t xml:space="preserve">, </w:t>
      </w:r>
      <w:r>
        <w:t>fairly</w:t>
      </w:r>
      <w:r w:rsidR="00C70663">
        <w:t xml:space="preserve"> and transparently</w:t>
      </w:r>
      <w:r>
        <w:t xml:space="preserve"> in all business transactions and dealings with clients</w:t>
      </w:r>
      <w:r w:rsidR="004A08FB">
        <w:t xml:space="preserve"> of EC</w:t>
      </w:r>
      <w:r>
        <w:t>.</w:t>
      </w:r>
      <w:r w:rsidR="00316643">
        <w:t xml:space="preserve"> This includes </w:t>
      </w:r>
      <w:r w:rsidR="00321768">
        <w:t>poaching clients</w:t>
      </w:r>
      <w:r w:rsidR="00316643">
        <w:t>.</w:t>
      </w:r>
    </w:p>
    <w:p w:rsidR="00753867" w:rsidRDefault="00753867" w:rsidP="00753867">
      <w:pPr>
        <w:pStyle w:val="ListParagraph"/>
        <w:numPr>
          <w:ilvl w:val="0"/>
          <w:numId w:val="1"/>
        </w:numPr>
      </w:pPr>
      <w:r>
        <w:t xml:space="preserve">Employees and </w:t>
      </w:r>
      <w:r>
        <w:t>independent</w:t>
      </w:r>
      <w:r>
        <w:t xml:space="preserve"> contractors must treat other employees or other </w:t>
      </w:r>
      <w:r>
        <w:t>independent</w:t>
      </w:r>
      <w:r>
        <w:t xml:space="preserve"> contractors, clients and competitors </w:t>
      </w:r>
      <w:r w:rsidR="004A08FB">
        <w:t xml:space="preserve">of EC </w:t>
      </w:r>
      <w:r>
        <w:t>with courtesy and respect.</w:t>
      </w:r>
    </w:p>
    <w:p w:rsidR="00753867" w:rsidRDefault="00753867" w:rsidP="00753867">
      <w:pPr>
        <w:pStyle w:val="ListParagraph"/>
        <w:numPr>
          <w:ilvl w:val="0"/>
          <w:numId w:val="1"/>
        </w:numPr>
      </w:pPr>
      <w:r>
        <w:t xml:space="preserve">Employees and </w:t>
      </w:r>
      <w:r>
        <w:t>independent</w:t>
      </w:r>
      <w:r>
        <w:t xml:space="preserve"> contractors must act</w:t>
      </w:r>
      <w:bookmarkStart w:id="0" w:name="_GoBack"/>
      <w:bookmarkEnd w:id="0"/>
      <w:r>
        <w:t xml:space="preserve"> within the best interests of E</w:t>
      </w:r>
      <w:r w:rsidR="004A08FB">
        <w:t>C</w:t>
      </w:r>
      <w:r>
        <w:t>.</w:t>
      </w:r>
    </w:p>
    <w:p w:rsidR="004A08FB" w:rsidRDefault="004A08FB" w:rsidP="00753867">
      <w:pPr>
        <w:pStyle w:val="ListParagraph"/>
        <w:numPr>
          <w:ilvl w:val="0"/>
          <w:numId w:val="1"/>
        </w:numPr>
      </w:pPr>
      <w:r>
        <w:t>Employees and independent contractors must comply with all applicable laws and regulations.</w:t>
      </w:r>
    </w:p>
    <w:p w:rsidR="00D74258" w:rsidRDefault="00D74258" w:rsidP="00D74258">
      <w:pPr>
        <w:pStyle w:val="ListParagraph"/>
      </w:pPr>
    </w:p>
    <w:p w:rsidR="004A08FB" w:rsidRPr="00C70663" w:rsidRDefault="004A08FB" w:rsidP="004A08FB">
      <w:pPr>
        <w:rPr>
          <w:sz w:val="24"/>
          <w:szCs w:val="24"/>
        </w:rPr>
      </w:pPr>
      <w:r w:rsidRPr="00C70663">
        <w:rPr>
          <w:sz w:val="24"/>
          <w:szCs w:val="24"/>
        </w:rPr>
        <w:t>Professional Conduct</w:t>
      </w:r>
    </w:p>
    <w:p w:rsidR="004A08FB" w:rsidRDefault="004A08FB" w:rsidP="004A08FB">
      <w:pPr>
        <w:pStyle w:val="ListParagraph"/>
        <w:numPr>
          <w:ilvl w:val="0"/>
          <w:numId w:val="2"/>
        </w:numPr>
      </w:pPr>
      <w:r>
        <w:t xml:space="preserve">Employees and independent contractors are obliged to disclose to EC financial, business or other relationships which might conflict with the business interests of EC. </w:t>
      </w:r>
    </w:p>
    <w:p w:rsidR="004A08FB" w:rsidRDefault="004A08FB" w:rsidP="004A08FB">
      <w:pPr>
        <w:pStyle w:val="ListParagraph"/>
        <w:numPr>
          <w:ilvl w:val="0"/>
          <w:numId w:val="2"/>
        </w:numPr>
      </w:pPr>
      <w:r>
        <w:t xml:space="preserve">Employees and independent contractors are expected to </w:t>
      </w:r>
      <w:r w:rsidR="00BB0F8C">
        <w:t>perform duties with their full attention during booking times and take reasonable measures to avoid distractions.</w:t>
      </w:r>
    </w:p>
    <w:p w:rsidR="00BB0F8C" w:rsidRDefault="00947E4D" w:rsidP="004A08FB">
      <w:pPr>
        <w:pStyle w:val="ListParagraph"/>
        <w:numPr>
          <w:ilvl w:val="0"/>
          <w:numId w:val="2"/>
        </w:numPr>
      </w:pPr>
      <w:r>
        <w:t xml:space="preserve">Employees and independent </w:t>
      </w:r>
      <w:r w:rsidR="00316643">
        <w:t>contractors must act with discretion and maintain the privacy of clients. This includes</w:t>
      </w:r>
      <w:r w:rsidR="00321768">
        <w:t>:</w:t>
      </w:r>
      <w:r w:rsidR="00321768">
        <w:br/>
        <w:t xml:space="preserve">- </w:t>
      </w:r>
      <w:r w:rsidR="00316643">
        <w:t>not taking photos of the contents of homes nor children</w:t>
      </w:r>
      <w:r w:rsidR="00321768">
        <w:br/>
        <w:t xml:space="preserve">- </w:t>
      </w:r>
      <w:r w:rsidR="00316643">
        <w:t xml:space="preserve">not </w:t>
      </w:r>
      <w:r w:rsidR="00321768">
        <w:t>discussing</w:t>
      </w:r>
      <w:r w:rsidR="00316643">
        <w:t xml:space="preserve"> details about clients </w:t>
      </w:r>
      <w:r w:rsidR="00321768">
        <w:t xml:space="preserve">verbally </w:t>
      </w:r>
      <w:r w:rsidR="00316643">
        <w:t>nor on social media</w:t>
      </w:r>
      <w:r w:rsidR="00321768">
        <w:br/>
        <w:t>- keeping clients contact information confidential</w:t>
      </w:r>
      <w:r w:rsidR="00316643">
        <w:t xml:space="preserve">. </w:t>
      </w:r>
    </w:p>
    <w:p w:rsidR="006D4E89" w:rsidRDefault="00321768" w:rsidP="004A08FB">
      <w:pPr>
        <w:pStyle w:val="ListParagraph"/>
        <w:numPr>
          <w:ilvl w:val="0"/>
          <w:numId w:val="2"/>
        </w:numPr>
      </w:pPr>
      <w:r>
        <w:t>Employees and independent contractors must not make comments to media purporting to represent EC.</w:t>
      </w:r>
    </w:p>
    <w:p w:rsidR="00321768" w:rsidRDefault="00321768" w:rsidP="00C70663">
      <w:pPr>
        <w:pStyle w:val="ListParagraph"/>
        <w:numPr>
          <w:ilvl w:val="0"/>
          <w:numId w:val="2"/>
        </w:numPr>
      </w:pPr>
      <w:r>
        <w:t>Employees and independent contractors must ensure the security of client’s homes and property. All keys are to be stored securely</w:t>
      </w:r>
      <w:r w:rsidR="007C145D">
        <w:t>.</w:t>
      </w:r>
    </w:p>
    <w:p w:rsidR="007C145D" w:rsidRDefault="007C145D" w:rsidP="004A08FB">
      <w:pPr>
        <w:pStyle w:val="ListParagraph"/>
        <w:numPr>
          <w:ilvl w:val="0"/>
          <w:numId w:val="2"/>
        </w:numPr>
      </w:pPr>
      <w:r>
        <w:t>Employees and independent contractors must work in a safe manner.</w:t>
      </w:r>
    </w:p>
    <w:p w:rsidR="007C145D" w:rsidRDefault="007C145D" w:rsidP="004A08FB">
      <w:pPr>
        <w:pStyle w:val="ListParagraph"/>
        <w:numPr>
          <w:ilvl w:val="0"/>
          <w:numId w:val="2"/>
        </w:numPr>
      </w:pPr>
      <w:r>
        <w:t>Employees and independent contractors are obliged to notify EC in the event they have been charged or convicted of a crime.</w:t>
      </w:r>
    </w:p>
    <w:p w:rsidR="007C145D" w:rsidRDefault="007C145D" w:rsidP="004A08FB">
      <w:pPr>
        <w:pStyle w:val="ListParagraph"/>
        <w:numPr>
          <w:ilvl w:val="0"/>
          <w:numId w:val="2"/>
        </w:numPr>
      </w:pPr>
      <w:r>
        <w:t xml:space="preserve">Smoking, drinking of alcohol or consumption of recreational drugs are not permitted on a client’s property. If an employee or independent contractor is taking prescription and/or recreational drugs that may affect the safety or </w:t>
      </w:r>
      <w:r w:rsidR="00C70663">
        <w:t>efficacy of their work, they are obliged to notify EC.</w:t>
      </w:r>
    </w:p>
    <w:p w:rsidR="00C70663" w:rsidRDefault="00C70663" w:rsidP="004A08FB">
      <w:pPr>
        <w:pStyle w:val="ListParagraph"/>
        <w:numPr>
          <w:ilvl w:val="0"/>
          <w:numId w:val="2"/>
        </w:numPr>
      </w:pPr>
      <w:r>
        <w:t>Employees and independent contractors who have contact with clients are expected to dress in a manner consistent with good hygiene, good taste, safety and be fit for the task.</w:t>
      </w:r>
    </w:p>
    <w:p w:rsidR="00C70663" w:rsidRDefault="00C70663" w:rsidP="004A08FB">
      <w:pPr>
        <w:pStyle w:val="ListParagraph"/>
        <w:numPr>
          <w:ilvl w:val="0"/>
          <w:numId w:val="2"/>
        </w:numPr>
      </w:pPr>
      <w:r>
        <w:lastRenderedPageBreak/>
        <w:t>Employees and independent contractors who become aware of suspected violations of the Code of Conduct must promptly report it to EC with confidentiality maintained where possible.</w:t>
      </w:r>
    </w:p>
    <w:p w:rsidR="00D74258" w:rsidRDefault="00D74258" w:rsidP="00D74258"/>
    <w:p w:rsidR="00D74258" w:rsidRDefault="00D74258" w:rsidP="00D74258">
      <w:pPr>
        <w:rPr>
          <w:i/>
        </w:rPr>
      </w:pPr>
      <w:r w:rsidRPr="00D74258">
        <w:rPr>
          <w:i/>
        </w:rPr>
        <w:t>I have read and understood the Code of Conduct.</w:t>
      </w:r>
    </w:p>
    <w:p w:rsidR="00D74258" w:rsidRPr="00D74258" w:rsidRDefault="00D74258" w:rsidP="00D7425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4258" w:rsidTr="00D74258">
        <w:tc>
          <w:tcPr>
            <w:tcW w:w="4508" w:type="dxa"/>
          </w:tcPr>
          <w:p w:rsidR="00D74258" w:rsidRDefault="00D74258" w:rsidP="00D74258">
            <w:r>
              <w:t>Name of employer or independent contractor</w:t>
            </w:r>
          </w:p>
        </w:tc>
        <w:tc>
          <w:tcPr>
            <w:tcW w:w="4508" w:type="dxa"/>
          </w:tcPr>
          <w:p w:rsidR="00D74258" w:rsidRDefault="00D74258" w:rsidP="00D74258"/>
          <w:p w:rsidR="00D74258" w:rsidRDefault="00D74258" w:rsidP="00D74258"/>
        </w:tc>
      </w:tr>
      <w:tr w:rsidR="00D74258" w:rsidTr="00D74258">
        <w:tc>
          <w:tcPr>
            <w:tcW w:w="4508" w:type="dxa"/>
          </w:tcPr>
          <w:p w:rsidR="00D74258" w:rsidRDefault="00D74258" w:rsidP="00D74258">
            <w:r>
              <w:t>Signature</w:t>
            </w:r>
          </w:p>
        </w:tc>
        <w:tc>
          <w:tcPr>
            <w:tcW w:w="4508" w:type="dxa"/>
          </w:tcPr>
          <w:p w:rsidR="00D74258" w:rsidRDefault="00D74258" w:rsidP="00D74258"/>
          <w:p w:rsidR="00D74258" w:rsidRDefault="00D74258" w:rsidP="00D74258"/>
        </w:tc>
      </w:tr>
      <w:tr w:rsidR="00D74258" w:rsidTr="00D74258">
        <w:tc>
          <w:tcPr>
            <w:tcW w:w="4508" w:type="dxa"/>
          </w:tcPr>
          <w:p w:rsidR="00D74258" w:rsidRDefault="00D74258" w:rsidP="00D74258">
            <w:r>
              <w:t>Date</w:t>
            </w:r>
          </w:p>
        </w:tc>
        <w:tc>
          <w:tcPr>
            <w:tcW w:w="4508" w:type="dxa"/>
          </w:tcPr>
          <w:p w:rsidR="00D74258" w:rsidRDefault="00D74258" w:rsidP="00D74258"/>
          <w:p w:rsidR="00D74258" w:rsidRDefault="00D74258" w:rsidP="00D74258"/>
        </w:tc>
      </w:tr>
    </w:tbl>
    <w:p w:rsidR="00D74258" w:rsidRDefault="00D74258" w:rsidP="00D74258"/>
    <w:sectPr w:rsidR="00D74258" w:rsidSect="00D742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0A8"/>
    <w:multiLevelType w:val="hybridMultilevel"/>
    <w:tmpl w:val="BF7A5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B0832"/>
    <w:multiLevelType w:val="hybridMultilevel"/>
    <w:tmpl w:val="52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67"/>
    <w:rsid w:val="00316643"/>
    <w:rsid w:val="00321768"/>
    <w:rsid w:val="004A08FB"/>
    <w:rsid w:val="006D4E89"/>
    <w:rsid w:val="00753867"/>
    <w:rsid w:val="007A16FB"/>
    <w:rsid w:val="007C145D"/>
    <w:rsid w:val="00947E4D"/>
    <w:rsid w:val="00B87DA2"/>
    <w:rsid w:val="00BB0F8C"/>
    <w:rsid w:val="00C70663"/>
    <w:rsid w:val="00D74258"/>
    <w:rsid w:val="00F2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1FA1"/>
  <w15:chartTrackingRefBased/>
  <w15:docId w15:val="{8B92297D-4B1F-4ED0-B4AE-B5F730EB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6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867"/>
    <w:pPr>
      <w:ind w:left="720"/>
      <w:contextualSpacing/>
    </w:pPr>
  </w:style>
  <w:style w:type="table" w:styleId="TableGrid">
    <w:name w:val="Table Grid"/>
    <w:basedOn w:val="TableNormal"/>
    <w:uiPriority w:val="39"/>
    <w:rsid w:val="00D74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6F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236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verydayconcier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ynkeen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</dc:creator>
  <cp:keywords/>
  <dc:description/>
  <cp:lastModifiedBy>Robyn</cp:lastModifiedBy>
  <cp:revision>3</cp:revision>
  <dcterms:created xsi:type="dcterms:W3CDTF">2019-05-05T03:56:00Z</dcterms:created>
  <dcterms:modified xsi:type="dcterms:W3CDTF">2019-05-05T06:16:00Z</dcterms:modified>
</cp:coreProperties>
</file>